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54B1" w14:textId="6A8213BF" w:rsidR="00E66558" w:rsidRPr="00C473F0" w:rsidRDefault="00C473F0" w:rsidP="00C473F0">
      <w:pPr>
        <w:pStyle w:val="Heading1"/>
        <w:jc w:val="center"/>
        <w:rPr>
          <w:u w:val="single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bookmarkStart w:id="5" w:name="_GoBack"/>
      <w:bookmarkEnd w:id="5"/>
      <w:r w:rsidRPr="00C473F0">
        <w:rPr>
          <w:u w:val="single"/>
        </w:rPr>
        <w:t>Race Leys Infant School 202</w:t>
      </w:r>
      <w:r w:rsidR="0060057F">
        <w:rPr>
          <w:u w:val="single"/>
        </w:rPr>
        <w:t>2</w:t>
      </w:r>
      <w:r w:rsidRPr="00C473F0">
        <w:rPr>
          <w:u w:val="single"/>
        </w:rPr>
        <w:t>-202</w:t>
      </w:r>
      <w:r w:rsidR="0060057F">
        <w:rPr>
          <w:u w:val="single"/>
        </w:rPr>
        <w:t>3</w:t>
      </w:r>
      <w:r w:rsidRPr="00C473F0">
        <w:rPr>
          <w:u w:val="single"/>
        </w:rPr>
        <w:t xml:space="preserve">                            </w:t>
      </w:r>
      <w:r w:rsidR="009D71E8" w:rsidRPr="00C473F0">
        <w:rPr>
          <w:u w:val="single"/>
        </w:rPr>
        <w:t>Pupil premium strategy statement</w:t>
      </w:r>
      <w:bookmarkStart w:id="6" w:name="_Toc338167830"/>
      <w:bookmarkStart w:id="7" w:name="_Toc361136403"/>
      <w:bookmarkStart w:id="8" w:name="_Toc364235708"/>
      <w:bookmarkStart w:id="9" w:name="_Toc364235752"/>
      <w:bookmarkStart w:id="10" w:name="_Toc364235834"/>
      <w:bookmarkStart w:id="11" w:name="_Toc364840099"/>
      <w:bookmarkStart w:id="12" w:name="_Toc364864309"/>
      <w:bookmarkStart w:id="13" w:name="_Toc400361364"/>
      <w:bookmarkStart w:id="14" w:name="_Toc443397154"/>
      <w:bookmarkEnd w:id="0"/>
      <w:bookmarkEnd w:id="1"/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306E1AEA" w:rsidR="00E66558" w:rsidRDefault="00C473F0">
            <w:pPr>
              <w:pStyle w:val="TableRow"/>
            </w:pPr>
            <w:r>
              <w:t>Race Leys Infant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5FEB343D" w:rsidR="00E66558" w:rsidRDefault="00515CDD">
            <w:pPr>
              <w:pStyle w:val="TableRow"/>
            </w:pPr>
            <w:r>
              <w:t>149 (October 202</w:t>
            </w:r>
            <w:r w:rsidR="001A3D9D">
              <w:t>1</w:t>
            </w:r>
            <w:r>
              <w:t xml:space="preserve"> census)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390079E" w:rsidR="00E66558" w:rsidRDefault="00515CDD" w:rsidP="00B7059E">
            <w:pPr>
              <w:pStyle w:val="TableRow"/>
            </w:pPr>
            <w:r>
              <w:t xml:space="preserve"> 3</w:t>
            </w:r>
            <w:r w:rsidR="001A3D9D">
              <w:t>3</w:t>
            </w:r>
            <w:r>
              <w:t>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62DD9B64" w:rsidR="00E66558" w:rsidRDefault="009D71E8" w:rsidP="00C473F0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19746B31" w:rsidR="00E66558" w:rsidRDefault="001A3D9D">
            <w:pPr>
              <w:pStyle w:val="TableRow"/>
            </w:pPr>
            <w:r>
              <w:t>2022-2023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694A3202" w:rsidR="00E66558" w:rsidRDefault="00515CDD">
            <w:pPr>
              <w:pStyle w:val="TableRow"/>
            </w:pPr>
            <w:r>
              <w:t>November 202</w:t>
            </w:r>
            <w:r w:rsidR="001A3D9D">
              <w:t>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268FB01F" w:rsidR="00E66558" w:rsidRDefault="00515CDD">
            <w:pPr>
              <w:pStyle w:val="TableRow"/>
            </w:pPr>
            <w:r>
              <w:t>February 202</w:t>
            </w:r>
            <w:r w:rsidR="001A3D9D">
              <w:t>3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1E33B82D" w:rsidR="00E66558" w:rsidRDefault="00515CDD">
            <w:pPr>
              <w:pStyle w:val="TableRow"/>
            </w:pPr>
            <w:r>
              <w:t>Louise Duncan</w:t>
            </w:r>
            <w:r w:rsidR="00651828">
              <w:t>/Jen Langtree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6A8CD06C" w:rsidR="00E66558" w:rsidRDefault="001A3D9D">
            <w:pPr>
              <w:pStyle w:val="TableRow"/>
            </w:pPr>
            <w:r>
              <w:t>Kerry Gurr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108B343" w:rsidR="00E66558" w:rsidRDefault="00651828">
            <w:pPr>
              <w:pStyle w:val="TableRow"/>
            </w:pPr>
            <w:r>
              <w:t xml:space="preserve">Pupil Premium </w:t>
            </w:r>
            <w:r w:rsidR="009D71E8">
              <w:t xml:space="preserve">Governor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2F07D2E1" w:rsidR="00654908" w:rsidRDefault="00515CDD">
            <w:pPr>
              <w:pStyle w:val="TableRow"/>
            </w:pPr>
            <w:r>
              <w:t>Jacqueline H</w:t>
            </w:r>
            <w:r w:rsidR="00654908">
              <w:t>amer-Hodges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423F333B" w:rsidR="00E66558" w:rsidRDefault="009D71E8">
            <w:pPr>
              <w:pStyle w:val="TableRow"/>
            </w:pPr>
            <w:r>
              <w:t>£</w:t>
            </w:r>
            <w:r w:rsidR="001A3D9D">
              <w:t>68</w:t>
            </w:r>
            <w:r w:rsidR="00E44A41">
              <w:t>,145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0D9D397A" w:rsidR="00E66558" w:rsidRDefault="001A3D9D">
            <w:pPr>
              <w:pStyle w:val="TableRow"/>
            </w:pPr>
            <w:r>
              <w:t>£6</w:t>
            </w:r>
            <w:r w:rsidR="00E44A41">
              <w:t>,</w:t>
            </w:r>
            <w:r>
              <w:t>960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163365CE" w:rsidR="00E66558" w:rsidRDefault="00515CDD">
            <w:pPr>
              <w:pStyle w:val="TableRow"/>
            </w:pPr>
            <w:r>
              <w:t>£0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062E33FF" w:rsidR="00E66558" w:rsidRDefault="009D71E8">
            <w:pPr>
              <w:pStyle w:val="TableRow"/>
            </w:pPr>
            <w:r>
              <w:t>£</w:t>
            </w:r>
            <w:r w:rsidR="00E44A41">
              <w:t>75,105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6" w14:textId="43698F10" w:rsidR="00E66558" w:rsidRDefault="00B96FEB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Our ultimate objectives are:</w:t>
            </w:r>
          </w:p>
          <w:p w14:paraId="134BA8A6" w14:textId="7C86FC3C" w:rsidR="00717EC0" w:rsidRDefault="00717EC0" w:rsidP="00717EC0">
            <w:pPr>
              <w:pStyle w:val="ListParagraph"/>
              <w:numPr>
                <w:ilvl w:val="0"/>
                <w:numId w:val="14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Ensure high quality teaching </w:t>
            </w:r>
          </w:p>
          <w:p w14:paraId="43A23C9E" w14:textId="06876573" w:rsidR="00B96FEB" w:rsidRDefault="00B96FEB" w:rsidP="00B96FEB">
            <w:pPr>
              <w:pStyle w:val="ListParagraph"/>
              <w:numPr>
                <w:ilvl w:val="0"/>
                <w:numId w:val="14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To narrow the gap between disadvantaged and non-disadvantaged pupils.</w:t>
            </w:r>
          </w:p>
          <w:p w14:paraId="78A19031" w14:textId="0BFCC32E" w:rsidR="00C26C7E" w:rsidRDefault="00C26C7E" w:rsidP="00B96FEB">
            <w:pPr>
              <w:pStyle w:val="ListParagraph"/>
              <w:numPr>
                <w:ilvl w:val="0"/>
                <w:numId w:val="14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Enhance oral language skills, improve fine motor skills, increase basic numeracy skills and ensure children have access to high quality adult support through targeted intervention programmes.</w:t>
            </w:r>
          </w:p>
          <w:p w14:paraId="5F6F659F" w14:textId="43D8E460" w:rsidR="00B96FEB" w:rsidRDefault="00B96FEB" w:rsidP="00B96FEB">
            <w:pPr>
              <w:pStyle w:val="ListParagraph"/>
              <w:numPr>
                <w:ilvl w:val="0"/>
                <w:numId w:val="14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To </w:t>
            </w:r>
            <w:r w:rsidR="00C26C7E">
              <w:rPr>
                <w:i/>
                <w:iCs/>
              </w:rPr>
              <w:t xml:space="preserve">address SEMH concerns and </w:t>
            </w:r>
            <w:r>
              <w:rPr>
                <w:i/>
                <w:iCs/>
              </w:rPr>
              <w:t>support our children’s well-being to enable them to access learning at an appropriate level.</w:t>
            </w:r>
          </w:p>
          <w:p w14:paraId="72BE1009" w14:textId="3E195AB5" w:rsidR="00147C87" w:rsidRDefault="00147C87" w:rsidP="00147C87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rPr>
                <w:i/>
                <w:iCs/>
              </w:rPr>
            </w:pPr>
          </w:p>
          <w:p w14:paraId="5D7F2573" w14:textId="2684118D" w:rsidR="00B96FEB" w:rsidRDefault="00B96FEB" w:rsidP="00B96FEB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We aim to do this through:</w:t>
            </w:r>
          </w:p>
          <w:p w14:paraId="3BF08A70" w14:textId="454B36BB" w:rsidR="00B96FEB" w:rsidRDefault="00B96FEB" w:rsidP="00B96FEB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Ensure teaching and learning opportunities meet the </w:t>
            </w:r>
            <w:r w:rsidR="009E0FFB">
              <w:rPr>
                <w:i/>
                <w:iCs/>
              </w:rPr>
              <w:t>needs</w:t>
            </w:r>
            <w:r>
              <w:rPr>
                <w:i/>
                <w:iCs/>
              </w:rPr>
              <w:t xml:space="preserve"> of all pupils</w:t>
            </w:r>
            <w:r w:rsidR="00717EC0">
              <w:rPr>
                <w:i/>
                <w:iCs/>
              </w:rPr>
              <w:t>, irrespective of background or challenges they face</w:t>
            </w:r>
            <w:r>
              <w:rPr>
                <w:i/>
                <w:iCs/>
              </w:rPr>
              <w:t>.</w:t>
            </w:r>
          </w:p>
          <w:p w14:paraId="717F82CB" w14:textId="6A3CEB87" w:rsidR="00717EC0" w:rsidRPr="00717EC0" w:rsidRDefault="00717EC0" w:rsidP="00B96FEB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Ensure high quality teaching, </w:t>
            </w:r>
            <w:r w:rsidRPr="00717EC0">
              <w:rPr>
                <w:rFonts w:cs="Arial"/>
                <w:i/>
                <w:iCs/>
                <w:color w:val="auto"/>
                <w:lang w:val="en-US"/>
              </w:rPr>
              <w:t>with a focus on areas in which disadvantaged pupils require the most support.</w:t>
            </w:r>
          </w:p>
          <w:p w14:paraId="4BE8AF59" w14:textId="41CB0DD2" w:rsidR="00B96FEB" w:rsidRDefault="00B96FEB" w:rsidP="00B96FEB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Ensure </w:t>
            </w:r>
            <w:r w:rsidR="009E0FFB">
              <w:rPr>
                <w:i/>
                <w:iCs/>
              </w:rPr>
              <w:t xml:space="preserve">that appropriate </w:t>
            </w:r>
            <w:r w:rsidR="004374A3">
              <w:rPr>
                <w:i/>
                <w:iCs/>
              </w:rPr>
              <w:t xml:space="preserve">additional </w:t>
            </w:r>
            <w:r w:rsidR="009E0FFB">
              <w:rPr>
                <w:i/>
                <w:iCs/>
              </w:rPr>
              <w:t xml:space="preserve">provision is made for pupils who belong to vulnerable groups, this includes ensuring that the needs of socially disadvantaged pupils are </w:t>
            </w:r>
            <w:r w:rsidR="004374A3">
              <w:rPr>
                <w:i/>
                <w:iCs/>
              </w:rPr>
              <w:t xml:space="preserve">carefully </w:t>
            </w:r>
            <w:r w:rsidR="009E0FFB">
              <w:rPr>
                <w:i/>
                <w:iCs/>
              </w:rPr>
              <w:t>assessed and addressed.</w:t>
            </w:r>
          </w:p>
          <w:p w14:paraId="167BDEC8" w14:textId="787D5BE9" w:rsidR="00C26C7E" w:rsidRDefault="00C26C7E" w:rsidP="00B96FEB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Providing SEMH support via Learning mentor.</w:t>
            </w:r>
          </w:p>
          <w:p w14:paraId="0FDD5E8E" w14:textId="22AEF893" w:rsidR="009E0FFB" w:rsidRDefault="009E0FFB" w:rsidP="0093039B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 w:rsidRPr="009E0FFB">
              <w:rPr>
                <w:i/>
                <w:iCs/>
              </w:rPr>
              <w:t>Pupil Premium funding will be allocated following a needs analysis which will identify priority classes, g</w:t>
            </w:r>
            <w:r w:rsidR="00C26C7E">
              <w:rPr>
                <w:i/>
                <w:iCs/>
              </w:rPr>
              <w:t>roups or individuals. N</w:t>
            </w:r>
            <w:r w:rsidRPr="009E0FFB">
              <w:rPr>
                <w:i/>
                <w:iCs/>
              </w:rPr>
              <w:t>ot all children receiving FSM will be in receipt of PP interventions at one time.</w:t>
            </w:r>
          </w:p>
          <w:p w14:paraId="2D82F69F" w14:textId="0B1A7FB0" w:rsidR="00717EC0" w:rsidRPr="009E0FFB" w:rsidRDefault="00717EC0" w:rsidP="0093039B">
            <w:pPr>
              <w:pStyle w:val="ListParagraph"/>
              <w:numPr>
                <w:ilvl w:val="0"/>
                <w:numId w:val="15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Increasingly address and remove barriers faced by our children in receipt of PP</w:t>
            </w:r>
            <w:r w:rsidR="0049507B">
              <w:rPr>
                <w:i/>
                <w:iCs/>
              </w:rPr>
              <w:t>, e.g. attendance, poor literacy</w:t>
            </w:r>
          </w:p>
          <w:p w14:paraId="30C312C0" w14:textId="1FC8AD38" w:rsidR="00B96FEB" w:rsidRDefault="009E0FFB" w:rsidP="00B96FEB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Achieving these objectives:</w:t>
            </w:r>
          </w:p>
          <w:p w14:paraId="53B629E5" w14:textId="4821C26B" w:rsidR="0049507B" w:rsidRDefault="0049507B" w:rsidP="009E0FFB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Adopting the tiered approach recommended by the EEF, which places focus on high quality teaching, e.g. CPD</w:t>
            </w:r>
          </w:p>
          <w:p w14:paraId="70AA0340" w14:textId="6D9DA454" w:rsidR="009E0FFB" w:rsidRDefault="009E0FFB" w:rsidP="009E0FFB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Ensuring all teaching is good or better, ensuring that the quality of teaching experienced by all children is improved, particularly for writing.</w:t>
            </w:r>
          </w:p>
          <w:p w14:paraId="159FF0C6" w14:textId="23368F27" w:rsidR="009E0FFB" w:rsidRDefault="009E0FFB" w:rsidP="009E0FFB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Reducing adult ratios in KS1 thus improving opportunities for effective teaching and accelerating progress.</w:t>
            </w:r>
          </w:p>
          <w:p w14:paraId="7F1E986B" w14:textId="7BCAE81F" w:rsidR="009E0FFB" w:rsidRDefault="00B424B9" w:rsidP="009E0FFB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1-1 support</w:t>
            </w:r>
          </w:p>
          <w:p w14:paraId="3237EA9E" w14:textId="6DE84602" w:rsidR="00B424B9" w:rsidRDefault="00B424B9" w:rsidP="009E0FFB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Additional learning support</w:t>
            </w:r>
          </w:p>
          <w:p w14:paraId="2A7D54E9" w14:textId="358D7529" w:rsidR="00E66558" w:rsidRDefault="00B424B9" w:rsidP="00E44A41">
            <w:pPr>
              <w:pStyle w:val="ListParagraph"/>
              <w:numPr>
                <w:ilvl w:val="0"/>
                <w:numId w:val="16"/>
              </w:num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Accelerating progress, moving children to at least ARE.</w:t>
            </w:r>
          </w:p>
        </w:tc>
      </w:tr>
    </w:tbl>
    <w:p w14:paraId="2A7D54EB" w14:textId="2E7641DE" w:rsidR="00E66558" w:rsidRDefault="009D71E8">
      <w:pPr>
        <w:pStyle w:val="Heading2"/>
        <w:spacing w:before="600"/>
      </w:pPr>
      <w:r>
        <w:lastRenderedPageBreak/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6542E2FF" w:rsidR="00E66558" w:rsidRDefault="00C473F0">
            <w:pPr>
              <w:pStyle w:val="TableRowCentered"/>
              <w:jc w:val="left"/>
            </w:pPr>
            <w:r>
              <w:rPr>
                <w:rFonts w:cs="Arial"/>
                <w:sz w:val="18"/>
                <w:szCs w:val="18"/>
              </w:rPr>
              <w:t>Pupils enter school below age related expectations in speech and language.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6FF106BC" w:rsidR="00E66558" w:rsidRDefault="00C473F0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Pupils enter school with poor early reading</w:t>
            </w:r>
            <w:r w:rsidR="00F628F1">
              <w:rPr>
                <w:rFonts w:cs="Arial"/>
                <w:sz w:val="18"/>
                <w:szCs w:val="18"/>
              </w:rPr>
              <w:t>, early number</w:t>
            </w:r>
            <w:r>
              <w:rPr>
                <w:rFonts w:cs="Arial"/>
                <w:sz w:val="18"/>
                <w:szCs w:val="18"/>
              </w:rPr>
              <w:t xml:space="preserve"> and fine motor skills.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68C60318" w:rsidR="00E66558" w:rsidRDefault="00C473F0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A significant number of pupils come into school with social, emotional or behavioural difficulties which affects their ability to access the curriculum.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3423428B" w:rsidR="00E66558" w:rsidRDefault="00C473F0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rFonts w:cs="Arial"/>
                <w:sz w:val="18"/>
                <w:szCs w:val="18"/>
              </w:rPr>
              <w:t>Challenges faced by parents to support their child with their readiness for learning.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bookmarkStart w:id="17" w:name="_Toc443397160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28363AF0" w:rsidR="00E66558" w:rsidRDefault="00654908">
            <w:pPr>
              <w:pStyle w:val="TableRowCentered"/>
              <w:jc w:val="left"/>
              <w:rPr>
                <w:iCs/>
                <w:sz w:val="22"/>
              </w:rPr>
            </w:pPr>
            <w:r w:rsidRPr="00654908">
              <w:rPr>
                <w:iCs/>
                <w:sz w:val="18"/>
              </w:rPr>
              <w:t>Lockdown has particularly affected writing levels amongst our children.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5663"/>
      </w:tblGrid>
      <w:tr w:rsidR="00E66558" w14:paraId="2A7D5503" w14:textId="77777777" w:rsidTr="00F138C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C473F0" w14:paraId="2A7D5506" w14:textId="77777777" w:rsidTr="00F138C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A92B6D0" w:rsidR="00C473F0" w:rsidRDefault="00C473F0" w:rsidP="00C473F0">
            <w:pPr>
              <w:pStyle w:val="TableRow"/>
            </w:pPr>
            <w:r>
              <w:rPr>
                <w:rFonts w:cs="Arial"/>
                <w:sz w:val="18"/>
                <w:szCs w:val="18"/>
              </w:rPr>
              <w:t xml:space="preserve">Children make good progress in Communication and Language ELGs.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E499" w14:textId="7F5B05C6" w:rsidR="00C473F0" w:rsidRDefault="00C473F0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increased</w:t>
            </w:r>
            <w:r w:rsidR="00BD52DB">
              <w:rPr>
                <w:rFonts w:cs="Arial"/>
                <w:sz w:val="18"/>
                <w:szCs w:val="18"/>
              </w:rPr>
              <w:t xml:space="preserve"> number of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D52DB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hildren are working at ARE in Communication and Language (from September to July</w:t>
            </w:r>
            <w:r w:rsidR="00BD52DB">
              <w:rPr>
                <w:rFonts w:cs="Arial"/>
                <w:sz w:val="18"/>
                <w:szCs w:val="18"/>
              </w:rPr>
              <w:t>- close the gap from 33% FSM children to nearer 50% whole cohort)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2A7D5505" w14:textId="0F2A0DAA" w:rsidR="00C473F0" w:rsidRPr="00C473F0" w:rsidRDefault="00E44A41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Speech and Language</w:t>
            </w:r>
            <w:r w:rsidR="00C473F0">
              <w:rPr>
                <w:rFonts w:cs="Arial"/>
                <w:sz w:val="18"/>
                <w:szCs w:val="18"/>
              </w:rPr>
              <w:t xml:space="preserve"> assessments show good progress.</w:t>
            </w:r>
          </w:p>
        </w:tc>
      </w:tr>
      <w:tr w:rsidR="00C473F0" w14:paraId="2A7D5509" w14:textId="77777777" w:rsidTr="00F138C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2B420894" w:rsidR="00C473F0" w:rsidRPr="00C473F0" w:rsidRDefault="00C473F0" w:rsidP="00F628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Children make good progress in reading, </w:t>
            </w:r>
            <w:r w:rsidR="00F628F1">
              <w:rPr>
                <w:rFonts w:cs="Arial"/>
                <w:sz w:val="18"/>
                <w:szCs w:val="18"/>
              </w:rPr>
              <w:t xml:space="preserve">Maths </w:t>
            </w:r>
            <w:r>
              <w:rPr>
                <w:rFonts w:cs="Arial"/>
                <w:sz w:val="18"/>
                <w:szCs w:val="18"/>
              </w:rPr>
              <w:t>and fine motor/writing.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E207" w14:textId="1F020776" w:rsidR="00C473F0" w:rsidRPr="00BC7360" w:rsidRDefault="00BC7360" w:rsidP="00C473F0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C7360">
              <w:rPr>
                <w:rFonts w:cs="Arial"/>
                <w:sz w:val="18"/>
                <w:szCs w:val="18"/>
              </w:rPr>
              <w:t xml:space="preserve">PP </w:t>
            </w:r>
            <w:r w:rsidR="00C473F0" w:rsidRPr="00BC7360">
              <w:rPr>
                <w:rFonts w:cs="Arial"/>
                <w:sz w:val="18"/>
                <w:szCs w:val="18"/>
              </w:rPr>
              <w:t>Children make good progress in reading</w:t>
            </w:r>
            <w:r>
              <w:rPr>
                <w:rFonts w:cs="Arial"/>
                <w:sz w:val="18"/>
                <w:szCs w:val="18"/>
              </w:rPr>
              <w:t xml:space="preserve"> and close gap to cohort</w:t>
            </w:r>
            <w:r w:rsidR="00D2082B">
              <w:rPr>
                <w:rFonts w:cs="Arial"/>
                <w:sz w:val="18"/>
                <w:szCs w:val="18"/>
              </w:rPr>
              <w:t xml:space="preserve"> (</w:t>
            </w:r>
            <w:r w:rsidR="00C473F0" w:rsidRPr="00BC7360">
              <w:rPr>
                <w:rFonts w:cs="Arial"/>
                <w:i/>
                <w:sz w:val="18"/>
                <w:szCs w:val="18"/>
              </w:rPr>
              <w:t>EYFS and KS1 data</w:t>
            </w:r>
          </w:p>
          <w:p w14:paraId="7E5F3122" w14:textId="2BE50565" w:rsidR="00F628F1" w:rsidRPr="00BC7360" w:rsidRDefault="00BC7360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C7360">
              <w:rPr>
                <w:rFonts w:cs="Arial"/>
                <w:sz w:val="18"/>
                <w:szCs w:val="18"/>
              </w:rPr>
              <w:t xml:space="preserve">PP </w:t>
            </w:r>
            <w:r w:rsidR="00F628F1" w:rsidRPr="00BC7360">
              <w:rPr>
                <w:rFonts w:cs="Arial"/>
                <w:sz w:val="18"/>
                <w:szCs w:val="18"/>
              </w:rPr>
              <w:t>Children to make good progress in Maths</w:t>
            </w:r>
            <w:r>
              <w:rPr>
                <w:rFonts w:cs="Arial"/>
                <w:sz w:val="18"/>
                <w:szCs w:val="18"/>
              </w:rPr>
              <w:t xml:space="preserve"> and close gap to cohort</w:t>
            </w:r>
            <w:r w:rsidR="00F628F1" w:rsidRPr="00BC7360">
              <w:rPr>
                <w:rFonts w:cs="Arial"/>
                <w:sz w:val="18"/>
                <w:szCs w:val="18"/>
              </w:rPr>
              <w:t xml:space="preserve"> (EYFS and KS1 data)</w:t>
            </w:r>
          </w:p>
          <w:p w14:paraId="058D16F0" w14:textId="0C0CD121" w:rsidR="00C473F0" w:rsidRPr="00BC7360" w:rsidRDefault="00BC7360" w:rsidP="00C473F0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C7360">
              <w:rPr>
                <w:rFonts w:cs="Arial"/>
                <w:sz w:val="18"/>
                <w:szCs w:val="18"/>
              </w:rPr>
              <w:t xml:space="preserve">PP </w:t>
            </w:r>
            <w:r w:rsidR="00C473F0" w:rsidRPr="00BC7360">
              <w:rPr>
                <w:rFonts w:cs="Arial"/>
                <w:sz w:val="18"/>
                <w:szCs w:val="18"/>
              </w:rPr>
              <w:t>Children make good progress in writing</w:t>
            </w:r>
            <w:r>
              <w:rPr>
                <w:rFonts w:cs="Arial"/>
                <w:sz w:val="18"/>
                <w:szCs w:val="18"/>
              </w:rPr>
              <w:t xml:space="preserve"> and close gap to cohort</w:t>
            </w:r>
            <w:r w:rsidR="00C473F0" w:rsidRPr="00BC7360">
              <w:rPr>
                <w:rFonts w:cs="Arial"/>
                <w:sz w:val="18"/>
                <w:szCs w:val="18"/>
              </w:rPr>
              <w:t xml:space="preserve">. </w:t>
            </w:r>
            <w:r w:rsidR="00C473F0" w:rsidRPr="00BC7360">
              <w:rPr>
                <w:rFonts w:cs="Arial"/>
                <w:i/>
                <w:sz w:val="18"/>
                <w:szCs w:val="18"/>
              </w:rPr>
              <w:t>(EYFS and KS1 data)</w:t>
            </w:r>
          </w:p>
          <w:p w14:paraId="10B5BA59" w14:textId="6D4B2F68" w:rsidR="00C473F0" w:rsidRDefault="00BC7360" w:rsidP="00C473F0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C7360">
              <w:rPr>
                <w:rFonts w:cs="Arial"/>
                <w:sz w:val="18"/>
                <w:szCs w:val="18"/>
              </w:rPr>
              <w:t xml:space="preserve">PP </w:t>
            </w:r>
            <w:r w:rsidR="00C473F0" w:rsidRPr="00BC7360">
              <w:rPr>
                <w:rFonts w:cs="Arial"/>
                <w:sz w:val="18"/>
                <w:szCs w:val="18"/>
              </w:rPr>
              <w:t>Children make good progress in phonics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D5456">
              <w:rPr>
                <w:rFonts w:cs="Arial"/>
                <w:i/>
                <w:sz w:val="18"/>
                <w:szCs w:val="18"/>
              </w:rPr>
              <w:t>(</w:t>
            </w:r>
            <w:r w:rsidR="00C473F0" w:rsidRPr="00BC7360">
              <w:rPr>
                <w:rFonts w:cs="Arial"/>
                <w:i/>
                <w:sz w:val="18"/>
                <w:szCs w:val="18"/>
              </w:rPr>
              <w:t>RWI &amp; Phonics data)</w:t>
            </w:r>
          </w:p>
          <w:p w14:paraId="26BAB4E9" w14:textId="786688FC" w:rsidR="00C473F0" w:rsidRDefault="00C473F0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Children make good progress in </w:t>
            </w:r>
            <w:r w:rsidR="00E44A41">
              <w:rPr>
                <w:rFonts w:cs="Arial"/>
                <w:sz w:val="18"/>
                <w:szCs w:val="18"/>
              </w:rPr>
              <w:t xml:space="preserve">Physical </w:t>
            </w:r>
            <w:r w:rsidR="00BD52DB">
              <w:rPr>
                <w:rFonts w:cs="Arial"/>
                <w:sz w:val="18"/>
                <w:szCs w:val="18"/>
              </w:rPr>
              <w:t>Development</w:t>
            </w:r>
            <w:r>
              <w:rPr>
                <w:rFonts w:cs="Arial"/>
                <w:sz w:val="18"/>
                <w:szCs w:val="18"/>
              </w:rPr>
              <w:t xml:space="preserve"> ELG </w:t>
            </w:r>
            <w:r w:rsidR="00BD52DB">
              <w:rPr>
                <w:rFonts w:cs="Arial"/>
                <w:sz w:val="18"/>
                <w:szCs w:val="18"/>
              </w:rPr>
              <w:t>(close the gap between FSM and cohort</w:t>
            </w:r>
          </w:p>
          <w:p w14:paraId="2A7D5508" w14:textId="797D3E8D" w:rsidR="00C473F0" w:rsidRDefault="00C473F0" w:rsidP="00C473F0">
            <w:pPr>
              <w:pStyle w:val="TableRowCentered"/>
              <w:spacing w:before="0" w:after="0"/>
              <w:ind w:left="0"/>
              <w:jc w:val="left"/>
              <w:rPr>
                <w:sz w:val="22"/>
                <w:szCs w:val="22"/>
              </w:rPr>
            </w:pPr>
            <w:r w:rsidRPr="00864D16">
              <w:rPr>
                <w:rFonts w:cs="Arial"/>
                <w:i/>
                <w:sz w:val="18"/>
                <w:szCs w:val="18"/>
              </w:rPr>
              <w:t>Good progress</w:t>
            </w:r>
            <w:r w:rsidR="00BD52DB" w:rsidRPr="00864D16">
              <w:rPr>
                <w:rFonts w:cs="Arial"/>
                <w:i/>
                <w:sz w:val="18"/>
                <w:szCs w:val="18"/>
              </w:rPr>
              <w:t xml:space="preserve"> is</w:t>
            </w:r>
            <w:r w:rsidRPr="00864D16">
              <w:rPr>
                <w:rFonts w:cs="Arial"/>
                <w:i/>
                <w:sz w:val="18"/>
                <w:szCs w:val="18"/>
              </w:rPr>
              <w:t xml:space="preserve"> increased % working at ARE</w:t>
            </w:r>
            <w:r w:rsidR="00BC7360" w:rsidRPr="00864D16">
              <w:rPr>
                <w:rFonts w:cs="Arial"/>
                <w:i/>
                <w:sz w:val="18"/>
                <w:szCs w:val="18"/>
              </w:rPr>
              <w:t xml:space="preserve"> for PP children</w:t>
            </w:r>
            <w:r w:rsidRPr="00864D16">
              <w:rPr>
                <w:rFonts w:cs="Arial"/>
                <w:i/>
                <w:sz w:val="18"/>
                <w:szCs w:val="18"/>
              </w:rPr>
              <w:t xml:space="preserve"> (EYFS) and (KS1)</w:t>
            </w:r>
          </w:p>
        </w:tc>
      </w:tr>
      <w:tr w:rsidR="00C473F0" w14:paraId="2A7D550C" w14:textId="77777777" w:rsidTr="00F138C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7E77A724" w:rsidR="00C473F0" w:rsidRPr="00C473F0" w:rsidRDefault="00C473F0" w:rsidP="00C473F0">
            <w:pPr>
              <w:rPr>
                <w:rFonts w:cs="Arial"/>
                <w:sz w:val="18"/>
                <w:szCs w:val="18"/>
              </w:rPr>
            </w:pPr>
            <w:r w:rsidRPr="002633A2">
              <w:rPr>
                <w:rFonts w:cs="Arial"/>
                <w:sz w:val="18"/>
                <w:szCs w:val="18"/>
              </w:rPr>
              <w:t>Children are supported in school and by appropriate agencies to overcome social, emotion</w:t>
            </w:r>
            <w:r>
              <w:rPr>
                <w:rFonts w:cs="Arial"/>
                <w:sz w:val="18"/>
                <w:szCs w:val="18"/>
              </w:rPr>
              <w:t>al and behavioural difficulties.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E7EC" w14:textId="77777777" w:rsidR="00C473F0" w:rsidRDefault="00C473F0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33A2">
              <w:rPr>
                <w:rFonts w:cs="Arial"/>
                <w:sz w:val="18"/>
                <w:szCs w:val="18"/>
              </w:rPr>
              <w:t>Children are well supported by learning mentor and other external professionals.</w:t>
            </w:r>
          </w:p>
          <w:p w14:paraId="2A7D550B" w14:textId="50862956" w:rsidR="00C473F0" w:rsidRDefault="00C473F0" w:rsidP="00C473F0">
            <w:pPr>
              <w:pStyle w:val="TableRowCentered"/>
              <w:spacing w:before="0"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Children’s social and emotional difficulties do not prevent them being able to access learning</w:t>
            </w:r>
          </w:p>
        </w:tc>
      </w:tr>
      <w:tr w:rsidR="00C473F0" w14:paraId="2A7D550F" w14:textId="77777777" w:rsidTr="00F138C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D41" w14:textId="77777777" w:rsidR="00C473F0" w:rsidRPr="002633A2" w:rsidRDefault="00C473F0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33A2">
              <w:rPr>
                <w:rFonts w:cs="Arial"/>
                <w:sz w:val="18"/>
                <w:szCs w:val="18"/>
              </w:rPr>
              <w:t>Families are supported in school and by appropriate agencies to overcome social, emotional and behavioural difficulties.</w:t>
            </w:r>
          </w:p>
          <w:p w14:paraId="2A7D550D" w14:textId="1FAC251A" w:rsidR="00C473F0" w:rsidRDefault="00C473F0" w:rsidP="00C473F0">
            <w:pPr>
              <w:pStyle w:val="TableRow"/>
              <w:spacing w:before="0" w:after="0"/>
              <w:ind w:left="0"/>
              <w:rPr>
                <w:sz w:val="22"/>
                <w:szCs w:val="22"/>
              </w:rPr>
            </w:pPr>
            <w:r w:rsidRPr="002633A2">
              <w:rPr>
                <w:rFonts w:cs="Arial"/>
                <w:sz w:val="18"/>
                <w:szCs w:val="18"/>
              </w:rPr>
              <w:t>Increase rates of attendance for identified pupils/families.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6924" w14:textId="649E1638" w:rsidR="00C473F0" w:rsidRPr="002633A2" w:rsidRDefault="00C473F0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33A2">
              <w:rPr>
                <w:rFonts w:cs="Arial"/>
                <w:sz w:val="18"/>
                <w:szCs w:val="18"/>
              </w:rPr>
              <w:t xml:space="preserve">In school attendance gaps of pupils eligible for PP is reduced and the gap is closed between national </w:t>
            </w:r>
            <w:proofErr w:type="spellStart"/>
            <w:r w:rsidRPr="002633A2">
              <w:rPr>
                <w:rFonts w:cs="Arial"/>
                <w:sz w:val="18"/>
                <w:szCs w:val="18"/>
              </w:rPr>
              <w:t>da</w:t>
            </w:r>
            <w:r w:rsidR="00BD5456">
              <w:rPr>
                <w:rFonts w:cs="Arial"/>
                <w:sz w:val="18"/>
                <w:szCs w:val="18"/>
              </w:rPr>
              <w:t>a</w:t>
            </w:r>
            <w:proofErr w:type="spellEnd"/>
            <w:r w:rsidR="00BD5456">
              <w:rPr>
                <w:rFonts w:cs="Arial"/>
                <w:sz w:val="18"/>
                <w:szCs w:val="18"/>
              </w:rPr>
              <w:t>.</w:t>
            </w:r>
            <w:r w:rsidR="00F138C3">
              <w:rPr>
                <w:rFonts w:cs="Arial"/>
                <w:sz w:val="18"/>
                <w:szCs w:val="18"/>
              </w:rPr>
              <w:t xml:space="preserve"> </w:t>
            </w:r>
          </w:p>
          <w:p w14:paraId="78757925" w14:textId="1F3F6E05" w:rsidR="00C473F0" w:rsidRDefault="00C473F0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33A2">
              <w:rPr>
                <w:rFonts w:cs="Arial"/>
                <w:sz w:val="18"/>
                <w:szCs w:val="18"/>
              </w:rPr>
              <w:t>Reduction in the number of persistent absence and lateness</w:t>
            </w:r>
            <w:r w:rsidR="00BD52DB">
              <w:rPr>
                <w:rFonts w:cs="Arial"/>
                <w:sz w:val="18"/>
                <w:szCs w:val="18"/>
              </w:rPr>
              <w:t xml:space="preserve"> for PP children</w:t>
            </w:r>
            <w:r w:rsidRPr="002633A2">
              <w:rPr>
                <w:rFonts w:cs="Arial"/>
                <w:sz w:val="18"/>
                <w:szCs w:val="18"/>
              </w:rPr>
              <w:t>.</w:t>
            </w:r>
          </w:p>
          <w:p w14:paraId="2A7D550E" w14:textId="06BC14C5" w:rsidR="00C473F0" w:rsidRPr="00C473F0" w:rsidRDefault="00C473F0" w:rsidP="00C473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33A2">
              <w:rPr>
                <w:rFonts w:cs="Arial"/>
                <w:sz w:val="18"/>
                <w:szCs w:val="18"/>
              </w:rPr>
              <w:t>Parents are well supported by learning mentor, such as housing, financial, parenting.</w:t>
            </w:r>
          </w:p>
        </w:tc>
      </w:tr>
    </w:tbl>
    <w:p w14:paraId="2A06959E" w14:textId="306E20FA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</w:p>
    <w:p w14:paraId="58FA7D1F" w14:textId="77777777" w:rsidR="00F138C3" w:rsidRDefault="00F138C3">
      <w:pPr>
        <w:pStyle w:val="Heading2"/>
      </w:pPr>
    </w:p>
    <w:p w14:paraId="2A7D5512" w14:textId="7DE1C2C8" w:rsidR="00E66558" w:rsidRDefault="009D71E8">
      <w:pPr>
        <w:pStyle w:val="Heading2"/>
      </w:pPr>
      <w:r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6E883786" w:rsidR="00E66558" w:rsidRDefault="009D71E8">
      <w:pPr>
        <w:pStyle w:val="Heading3"/>
      </w:pPr>
      <w:r>
        <w:t xml:space="preserve">Teaching </w:t>
      </w:r>
    </w:p>
    <w:p w14:paraId="2A7D5515" w14:textId="2B85F274" w:rsidR="00E66558" w:rsidRDefault="009D71E8">
      <w:r>
        <w:t xml:space="preserve">Budgeted cost: £ </w:t>
      </w:r>
      <w:r w:rsidR="00A41AF1">
        <w:rPr>
          <w:i/>
          <w:iCs/>
          <w:highlight w:val="yellow"/>
        </w:rPr>
        <w:t>£2</w:t>
      </w:r>
      <w:r w:rsidR="00500752">
        <w:rPr>
          <w:i/>
          <w:iCs/>
          <w:highlight w:val="yellow"/>
        </w:rPr>
        <w:t>6</w:t>
      </w:r>
      <w:r w:rsidR="00A41AF1">
        <w:rPr>
          <w:i/>
          <w:iCs/>
          <w:highlight w:val="yellow"/>
        </w:rPr>
        <w:t>,</w:t>
      </w:r>
      <w:r w:rsidR="000B4EFB">
        <w:rPr>
          <w:i/>
          <w:iCs/>
          <w:highlight w:val="yellow"/>
        </w:rPr>
        <w:t>796</w:t>
      </w:r>
      <w:r w:rsidR="00A41AF1">
        <w:rPr>
          <w:i/>
          <w:iCs/>
          <w:highlight w:val="yellow"/>
        </w:rPr>
        <w:t>.10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574A" w14:textId="531EED7C" w:rsidR="00E66558" w:rsidRPr="00A41AF1" w:rsidRDefault="00E44A41">
            <w:pPr>
              <w:pStyle w:val="TableRow"/>
              <w:rPr>
                <w:i/>
                <w:iCs/>
                <w:sz w:val="22"/>
                <w:szCs w:val="22"/>
              </w:rPr>
            </w:pPr>
            <w:r w:rsidRPr="00A41AF1">
              <w:rPr>
                <w:i/>
                <w:iCs/>
                <w:sz w:val="22"/>
                <w:szCs w:val="22"/>
              </w:rPr>
              <w:t>Leadership time for Writing Champion to</w:t>
            </w:r>
            <w:r w:rsidR="00A41AF1">
              <w:rPr>
                <w:i/>
                <w:iCs/>
                <w:sz w:val="22"/>
                <w:szCs w:val="22"/>
              </w:rPr>
              <w:t xml:space="preserve"> support planning and model lessons to</w:t>
            </w:r>
            <w:r w:rsidRPr="00A41AF1">
              <w:rPr>
                <w:i/>
                <w:iCs/>
                <w:sz w:val="22"/>
                <w:szCs w:val="22"/>
              </w:rPr>
              <w:t xml:space="preserve"> improve Quality First Teaching in Writing.</w:t>
            </w:r>
          </w:p>
          <w:p w14:paraId="2A7D551A" w14:textId="1FC746FA" w:rsidR="00966CD0" w:rsidRPr="00A41AF1" w:rsidRDefault="00966CD0" w:rsidP="00F628F1">
            <w:pPr>
              <w:pStyle w:val="TableRow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7AEF9659" w:rsidR="00E66558" w:rsidRDefault="00A70BEE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Liaison with other local schools and in the wider midlands area reported that </w:t>
            </w:r>
            <w:r w:rsidRPr="00A41AF1">
              <w:rPr>
                <w:sz w:val="22"/>
              </w:rPr>
              <w:t>The</w:t>
            </w:r>
            <w:r>
              <w:rPr>
                <w:sz w:val="22"/>
              </w:rPr>
              <w:t xml:space="preserve"> Write Stuff had positively affected their writing results.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147AC9CD" w:rsidR="00E66558" w:rsidRDefault="00654908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41AF1" w14:paraId="2E94A36E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4D2B" w14:textId="56747E92" w:rsidR="00A41AF1" w:rsidRDefault="00A41AF1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CPD for Unit Plans for Write Stuff</w:t>
            </w:r>
            <w:r w:rsidR="000A0895">
              <w:rPr>
                <w:i/>
                <w:iCs/>
                <w:sz w:val="22"/>
                <w:szCs w:val="22"/>
              </w:rPr>
              <w:t xml:space="preserve"> for 2 staff.</w:t>
            </w:r>
          </w:p>
          <w:p w14:paraId="775D4C68" w14:textId="3AFA9620" w:rsidR="00A41AF1" w:rsidRPr="00A41AF1" w:rsidRDefault="00A41AF1">
            <w:pPr>
              <w:pStyle w:val="TableRow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2060" w14:textId="6EA80AD8" w:rsidR="00A41AF1" w:rsidRDefault="00A41AF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Liaison with other local schools and in the wider midlands area reported that </w:t>
            </w:r>
            <w:r w:rsidRPr="00A41AF1">
              <w:rPr>
                <w:sz w:val="22"/>
              </w:rPr>
              <w:t>The</w:t>
            </w:r>
            <w:r>
              <w:rPr>
                <w:sz w:val="22"/>
              </w:rPr>
              <w:t xml:space="preserve"> Write Stuff had positively affected their writing results.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E09B" w14:textId="3FB50398" w:rsidR="00A41AF1" w:rsidRDefault="00A41AF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41AF1" w14:paraId="32B6E80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C661" w14:textId="4E288FCA" w:rsidR="00A41AF1" w:rsidRDefault="00A41AF1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CPD for Hooked on Books</w:t>
            </w:r>
            <w:r w:rsidR="000A0895">
              <w:rPr>
                <w:i/>
                <w:iCs/>
                <w:sz w:val="22"/>
                <w:szCs w:val="22"/>
              </w:rPr>
              <w:t xml:space="preserve"> for 2 staff.</w:t>
            </w:r>
          </w:p>
          <w:p w14:paraId="2E9F503D" w14:textId="3A5E1108" w:rsidR="00A41AF1" w:rsidRDefault="00A41AF1">
            <w:pPr>
              <w:pStyle w:val="TableRow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F486" w14:textId="650ED533" w:rsidR="00A41AF1" w:rsidRDefault="0050075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The EEF report that improving reading comprehension is high impact on average (+6 months). Alongside phonics it is a crucial component of early reading instruction.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93A5" w14:textId="4E973A36" w:rsidR="00A41AF1" w:rsidRDefault="000B4EFB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00752" w14:paraId="2203515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8C24" w14:textId="77777777" w:rsidR="00500752" w:rsidRDefault="00500752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CPD for PP New Inclusion Lead</w:t>
            </w:r>
          </w:p>
          <w:p w14:paraId="4FB537D1" w14:textId="45C03DB7" w:rsidR="00500752" w:rsidRDefault="00500752">
            <w:pPr>
              <w:pStyle w:val="TableRow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239D" w14:textId="15B5A571" w:rsidR="00500752" w:rsidRPr="004F4363" w:rsidRDefault="004F4363">
            <w:pPr>
              <w:pStyle w:val="TableRowCentered"/>
              <w:jc w:val="left"/>
              <w:rPr>
                <w:rFonts w:cs="Arial"/>
                <w:sz w:val="22"/>
              </w:rPr>
            </w:pPr>
            <w:r w:rsidRPr="004F4363">
              <w:rPr>
                <w:rFonts w:cs="Arial"/>
                <w:sz w:val="22"/>
              </w:rPr>
              <w:t>McKinsey (2010) found that high performing leaders focused on developing teachers, ‘…believe that their ability to coach others and support others and their development is the most important skill of a good school leader.’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444E" w14:textId="43F41322" w:rsidR="00500752" w:rsidRDefault="004F4363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1,2,3,4,5</w:t>
            </w:r>
          </w:p>
        </w:tc>
      </w:tr>
      <w:tr w:rsidR="00A41AF1" w14:paraId="2F4BD1CE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1100" w14:textId="77777777" w:rsidR="00A41AF1" w:rsidRDefault="00A41AF1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Leadership time for new PP lead to improve Quality First Teaching and provision for all PP children.</w:t>
            </w:r>
          </w:p>
          <w:p w14:paraId="167895CD" w14:textId="7B0C7F33" w:rsidR="00A41AF1" w:rsidRPr="00A41AF1" w:rsidRDefault="00A41AF1">
            <w:pPr>
              <w:pStyle w:val="TableRow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A0BB" w14:textId="783F5E93" w:rsidR="00A41AF1" w:rsidRPr="00500752" w:rsidRDefault="00500752" w:rsidP="00500752">
            <w:pPr>
              <w:pStyle w:val="TableRowCentered"/>
              <w:ind w:left="0"/>
              <w:jc w:val="left"/>
              <w:rPr>
                <w:rFonts w:ascii="Helvetica" w:hAnsi="Helvetica" w:cs="Helvetica"/>
                <w:color w:val="FFFFFF"/>
                <w:sz w:val="27"/>
                <w:szCs w:val="27"/>
                <w:shd w:val="clear" w:color="auto" w:fill="F4511E"/>
              </w:rPr>
            </w:pPr>
            <w:r>
              <w:rPr>
                <w:sz w:val="22"/>
              </w:rPr>
              <w:t xml:space="preserve">The EEF report that the best available evidence indicates that great teaching s the most important lever schools have </w:t>
            </w:r>
            <w:r w:rsidR="004F4363">
              <w:rPr>
                <w:sz w:val="22"/>
              </w:rPr>
              <w:t>t</w:t>
            </w:r>
            <w:r>
              <w:rPr>
                <w:sz w:val="22"/>
              </w:rPr>
              <w:t>o improve outcomes for their pupils.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F5CF" w14:textId="53540976" w:rsidR="00A41AF1" w:rsidRDefault="000B4EFB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1,2,3,4,5</w:t>
            </w:r>
          </w:p>
        </w:tc>
      </w:tr>
      <w:tr w:rsidR="00966CD0" w14:paraId="1B792F94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294D" w14:textId="77777777" w:rsidR="00966CD0" w:rsidRDefault="00966CD0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Read Write Inc portal + development day</w:t>
            </w:r>
          </w:p>
          <w:p w14:paraId="34F36C33" w14:textId="2978D30C" w:rsidR="00966CD0" w:rsidRDefault="00966CD0">
            <w:pPr>
              <w:pStyle w:val="TableRow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B45E" w14:textId="37CB4920" w:rsidR="00966CD0" w:rsidRDefault="00F628F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The school has used Read Write Inc successfully over many years. It has increased phonics and Reading results over these years.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842A" w14:textId="582F0734" w:rsidR="00966CD0" w:rsidRDefault="00966CD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66CD0" w14:paraId="7377139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CA2F" w14:textId="77777777" w:rsidR="00966CD0" w:rsidRDefault="00966CD0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Oxford Owl subscription</w:t>
            </w:r>
          </w:p>
          <w:p w14:paraId="5EDD5DDE" w14:textId="1B452F3B" w:rsidR="00966CD0" w:rsidRDefault="00966CD0">
            <w:pPr>
              <w:pStyle w:val="TableRow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E5C3" w14:textId="369D6CC3" w:rsidR="00966CD0" w:rsidRDefault="00F628F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T</w:t>
            </w:r>
            <w:r w:rsidR="006976BC">
              <w:rPr>
                <w:sz w:val="22"/>
              </w:rPr>
              <w:t>he Government t</w:t>
            </w:r>
            <w:r>
              <w:rPr>
                <w:sz w:val="22"/>
              </w:rPr>
              <w:t xml:space="preserve">eacher workload </w:t>
            </w:r>
            <w:r w:rsidR="006976BC">
              <w:rPr>
                <w:sz w:val="22"/>
              </w:rPr>
              <w:t xml:space="preserve">survey (2019) reported that teacher </w:t>
            </w:r>
            <w:r w:rsidR="006976BC">
              <w:rPr>
                <w:sz w:val="22"/>
              </w:rPr>
              <w:lastRenderedPageBreak/>
              <w:t xml:space="preserve">workload is still an issue. This </w:t>
            </w:r>
            <w:r w:rsidR="00515D32">
              <w:rPr>
                <w:sz w:val="22"/>
              </w:rPr>
              <w:t>will help workload and improve quality and consistency.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B0F" w14:textId="32C16A79" w:rsidR="00966CD0" w:rsidRDefault="00966CD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7726" w14:textId="04D6260E" w:rsidR="00E66558" w:rsidRDefault="0012213F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TA3 </w:t>
            </w:r>
            <w:r w:rsidR="00500752">
              <w:rPr>
                <w:i/>
                <w:sz w:val="22"/>
              </w:rPr>
              <w:t>&amp; teacher t</w:t>
            </w:r>
            <w:r>
              <w:rPr>
                <w:i/>
                <w:sz w:val="22"/>
              </w:rPr>
              <w:t>ime</w:t>
            </w:r>
            <w:r w:rsidR="00717EC0">
              <w:rPr>
                <w:i/>
                <w:sz w:val="22"/>
              </w:rPr>
              <w:t xml:space="preserve"> </w:t>
            </w:r>
            <w:r w:rsidR="00500752">
              <w:rPr>
                <w:i/>
                <w:sz w:val="22"/>
              </w:rPr>
              <w:t xml:space="preserve">for subject </w:t>
            </w:r>
            <w:r w:rsidR="00717EC0">
              <w:rPr>
                <w:i/>
                <w:sz w:val="22"/>
              </w:rPr>
              <w:t xml:space="preserve">leadership </w:t>
            </w:r>
          </w:p>
          <w:p w14:paraId="2A7D551E" w14:textId="4831A2EE" w:rsidR="00F628F1" w:rsidRDefault="00F628F1" w:rsidP="00717EC0">
            <w:pPr>
              <w:pStyle w:val="TableRow"/>
              <w:rPr>
                <w:i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4B066DE9" w:rsidR="00E66558" w:rsidRPr="004F4363" w:rsidRDefault="004F4363" w:rsidP="0012213F">
            <w:pPr>
              <w:pStyle w:val="TableRowCentered"/>
              <w:jc w:val="left"/>
              <w:rPr>
                <w:rFonts w:cs="Arial"/>
                <w:sz w:val="22"/>
              </w:rPr>
            </w:pPr>
            <w:r w:rsidRPr="004F4363">
              <w:rPr>
                <w:rFonts w:cs="Arial"/>
                <w:sz w:val="22"/>
              </w:rPr>
              <w:t>McKinsey (2010) found that high performing leaders focused on developing teachers, ‘…believe that their ability to coach others and support others and their development is the most important skill of a good school leader.’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086BC92E" w:rsidR="00E66558" w:rsidRDefault="007128AE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2, 5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5673EEE6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0EB3CC25" w:rsidR="00E66558" w:rsidRDefault="00717EC0">
      <w:r>
        <w:t>Budgeted cost: £</w:t>
      </w:r>
      <w:r w:rsidR="00500752">
        <w:rPr>
          <w:i/>
          <w:iCs/>
        </w:rPr>
        <w:t>27,964.90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F886" w14:textId="7DDD8E89" w:rsidR="00234AF4" w:rsidRDefault="00234AF4" w:rsidP="00234AF4">
            <w:pPr>
              <w:pStyle w:val="ListParagraph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of TA time to lead </w:t>
            </w:r>
            <w:proofErr w:type="spellStart"/>
            <w:r>
              <w:rPr>
                <w:rFonts w:cs="Arial"/>
                <w:sz w:val="18"/>
                <w:szCs w:val="18"/>
              </w:rPr>
              <w:t>Wellcomm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screening programme and deliver </w:t>
            </w:r>
            <w:r w:rsidR="00F628F1">
              <w:rPr>
                <w:rFonts w:cs="Arial"/>
                <w:sz w:val="18"/>
                <w:szCs w:val="18"/>
              </w:rPr>
              <w:t xml:space="preserve">             </w:t>
            </w:r>
            <w:r>
              <w:rPr>
                <w:rFonts w:cs="Arial"/>
                <w:sz w:val="18"/>
                <w:szCs w:val="18"/>
              </w:rPr>
              <w:t>interventions</w:t>
            </w:r>
          </w:p>
          <w:p w14:paraId="2A7D5529" w14:textId="16C7DF3F" w:rsidR="00234AF4" w:rsidRPr="00F628F1" w:rsidRDefault="00234AF4" w:rsidP="00F628F1">
            <w:pPr>
              <w:pStyle w:val="TableRow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12213F">
              <w:rPr>
                <w:rFonts w:cs="Arial"/>
                <w:sz w:val="18"/>
                <w:szCs w:val="18"/>
              </w:rPr>
              <w:t>Time to talk activities with TA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F293" w14:textId="77777777" w:rsidR="00234AF4" w:rsidRPr="00814DFE" w:rsidRDefault="00234AF4" w:rsidP="00814DFE">
            <w:pPr>
              <w:suppressAutoHyphens w:val="0"/>
              <w:autoSpaceDN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14DFE">
              <w:rPr>
                <w:rFonts w:cs="Arial"/>
                <w:sz w:val="18"/>
                <w:szCs w:val="18"/>
              </w:rPr>
              <w:t>Introduction of these programmes have supported accelerated progress in previous years</w:t>
            </w:r>
          </w:p>
          <w:p w14:paraId="2A7D552A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0C88C8EF" w:rsidR="00E66558" w:rsidRDefault="00234AF4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7E0B" w14:textId="073C03A3" w:rsidR="009F3DB0" w:rsidRDefault="009F3DB0" w:rsidP="009F3DB0">
            <w:pPr>
              <w:pStyle w:val="ListParagraph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C97962">
              <w:rPr>
                <w:rFonts w:cs="Arial"/>
                <w:sz w:val="18"/>
                <w:szCs w:val="18"/>
              </w:rPr>
              <w:t>Reception daily funky fingers</w:t>
            </w:r>
            <w:r>
              <w:rPr>
                <w:rFonts w:cs="Arial"/>
                <w:sz w:val="18"/>
                <w:szCs w:val="18"/>
              </w:rPr>
              <w:t xml:space="preserve"> fine motor</w:t>
            </w:r>
            <w:r w:rsidRPr="00C97962">
              <w:rPr>
                <w:rFonts w:cs="Arial"/>
                <w:sz w:val="18"/>
                <w:szCs w:val="18"/>
              </w:rPr>
              <w:t xml:space="preserve"> </w:t>
            </w:r>
            <w:r w:rsidR="00F628F1">
              <w:rPr>
                <w:rFonts w:cs="Arial"/>
                <w:sz w:val="18"/>
                <w:szCs w:val="18"/>
              </w:rPr>
              <w:t xml:space="preserve">   </w:t>
            </w:r>
            <w:r w:rsidRPr="00C97962">
              <w:rPr>
                <w:rFonts w:cs="Arial"/>
                <w:sz w:val="18"/>
                <w:szCs w:val="18"/>
              </w:rPr>
              <w:t>activity</w:t>
            </w:r>
          </w:p>
          <w:p w14:paraId="4B284EAD" w14:textId="303BA247" w:rsidR="009F3DB0" w:rsidRDefault="009F3DB0" w:rsidP="009F3DB0">
            <w:pPr>
              <w:pStyle w:val="ListParagraph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Fine motor skills </w:t>
            </w:r>
            <w:r w:rsidR="00F628F1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additional support for identified pupils</w:t>
            </w:r>
          </w:p>
          <w:p w14:paraId="645F2527" w14:textId="4E7FEF41" w:rsidR="009F3DB0" w:rsidRDefault="009F3DB0" w:rsidP="009F3DB0">
            <w:pPr>
              <w:pStyle w:val="ListParagraph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Additional TA support for identified pupils to support accelerated progress in </w:t>
            </w:r>
            <w:r w:rsidR="00D70EF9"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cs="Arial"/>
                <w:sz w:val="18"/>
                <w:szCs w:val="18"/>
              </w:rPr>
              <w:t>handwriting</w:t>
            </w:r>
          </w:p>
          <w:p w14:paraId="31212EFF" w14:textId="77777777" w:rsidR="009F3DB0" w:rsidRDefault="009F3DB0" w:rsidP="009F3DB0">
            <w:pPr>
              <w:pStyle w:val="ListParagraph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Year group leader liaison with </w:t>
            </w:r>
            <w:proofErr w:type="spellStart"/>
            <w:r>
              <w:rPr>
                <w:rFonts w:cs="Arial"/>
                <w:sz w:val="18"/>
                <w:szCs w:val="18"/>
              </w:rPr>
              <w:t>pre school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to support raising standards on entry to school/ transition</w:t>
            </w:r>
          </w:p>
          <w:p w14:paraId="2A7D552D" w14:textId="7B98B590" w:rsidR="00E66558" w:rsidRDefault="009F3DB0" w:rsidP="003743E4">
            <w:pPr>
              <w:pStyle w:val="TableRow"/>
              <w:numPr>
                <w:ilvl w:val="0"/>
                <w:numId w:val="19"/>
              </w:numPr>
              <w:rPr>
                <w:i/>
                <w:sz w:val="22"/>
              </w:rPr>
            </w:pPr>
            <w:r>
              <w:rPr>
                <w:rFonts w:cs="Arial"/>
                <w:sz w:val="18"/>
                <w:szCs w:val="18"/>
              </w:rPr>
              <w:t>Use of TAs to develop gross motor/fine motor skills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2548BFB7" w:rsidR="00E66558" w:rsidRPr="003743E4" w:rsidRDefault="003743E4" w:rsidP="003743E4">
            <w:pPr>
              <w:pStyle w:val="TableRowCentered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63238"/>
                <w:sz w:val="18"/>
                <w:szCs w:val="18"/>
                <w:shd w:val="clear" w:color="auto" w:fill="FFFFFF"/>
              </w:rPr>
              <w:t>EEF r</w:t>
            </w:r>
            <w:r w:rsidRPr="003743E4">
              <w:rPr>
                <w:rFonts w:cs="Arial"/>
                <w:color w:val="263238"/>
                <w:sz w:val="18"/>
                <w:szCs w:val="18"/>
                <w:shd w:val="clear" w:color="auto" w:fill="FFFFFF"/>
              </w:rPr>
              <w:t>esearch suggests that slow or effortful handwriting takes most of children’s focus and limits the amount of thought that can be given to the content of their writing.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0827BF18" w:rsidR="00E66558" w:rsidRDefault="00966CD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 &amp; 5</w:t>
            </w:r>
          </w:p>
        </w:tc>
      </w:tr>
      <w:tr w:rsidR="00515CDD" w14:paraId="424580B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1683" w14:textId="45B4F078" w:rsidR="00515CDD" w:rsidRPr="00C97962" w:rsidRDefault="00515CDD" w:rsidP="009F3DB0">
            <w:pPr>
              <w:pStyle w:val="ListParagraph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 support for </w:t>
            </w:r>
            <w:r w:rsidRPr="00C97962">
              <w:rPr>
                <w:rFonts w:cs="Arial"/>
                <w:sz w:val="18"/>
                <w:szCs w:val="18"/>
              </w:rPr>
              <w:t>RWI tutoring</w:t>
            </w:r>
            <w:r>
              <w:rPr>
                <w:rFonts w:cs="Arial"/>
                <w:sz w:val="18"/>
                <w:szCs w:val="18"/>
              </w:rPr>
              <w:t xml:space="preserve"> and 1-1/group support for identified pupils]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5F0F" w14:textId="371452C9" w:rsidR="00515CDD" w:rsidRDefault="003743E4">
            <w:pPr>
              <w:pStyle w:val="TableRowCentered"/>
              <w:jc w:val="left"/>
              <w:rPr>
                <w:sz w:val="22"/>
              </w:rPr>
            </w:pPr>
            <w:r w:rsidRPr="003743E4">
              <w:rPr>
                <w:sz w:val="18"/>
              </w:rPr>
              <w:t>Reading by Six – in 2010 the UK government studied the twelve highest performing schools across the UK, seven of them taught Read Write Inc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7027" w14:textId="23695F37" w:rsidR="00515CDD" w:rsidRDefault="00966CD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69648C28" w:rsidR="00E66558" w:rsidRDefault="00183295">
      <w:pPr>
        <w:spacing w:before="240" w:after="120"/>
      </w:pPr>
      <w:r>
        <w:t>Budgeted cost: £</w:t>
      </w:r>
      <w:r w:rsidR="000B4EFB">
        <w:t>20,344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lastRenderedPageBreak/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C3F4" w14:textId="77777777" w:rsidR="00B424B9" w:rsidRDefault="00B424B9" w:rsidP="00B424B9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Specialist advice from Educational psychologist</w:t>
            </w:r>
          </w:p>
          <w:p w14:paraId="52DC3C02" w14:textId="77777777" w:rsidR="00B424B9" w:rsidRDefault="00B424B9" w:rsidP="00B424B9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 w:rsidRPr="00162737">
              <w:rPr>
                <w:rFonts w:cs="Arial"/>
                <w:sz w:val="18"/>
                <w:szCs w:val="18"/>
              </w:rPr>
              <w:t>1-1 support/</w:t>
            </w:r>
            <w:proofErr w:type="gramStart"/>
            <w:r w:rsidRPr="00162737">
              <w:rPr>
                <w:rFonts w:cs="Arial"/>
                <w:sz w:val="18"/>
                <w:szCs w:val="18"/>
              </w:rPr>
              <w:t>nurture  for</w:t>
            </w:r>
            <w:proofErr w:type="gramEnd"/>
            <w:r w:rsidRPr="00162737">
              <w:rPr>
                <w:rFonts w:cs="Arial"/>
                <w:sz w:val="18"/>
                <w:szCs w:val="18"/>
              </w:rPr>
              <w:t xml:space="preserve"> pupils exhibiting extreme social and emotional difficulty</w:t>
            </w:r>
          </w:p>
          <w:p w14:paraId="65F706CB" w14:textId="77777777" w:rsidR="00B424B9" w:rsidRDefault="00B424B9" w:rsidP="00B424B9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 family support from Learning Mentor</w:t>
            </w:r>
          </w:p>
          <w:p w14:paraId="50CC936E" w14:textId="6A51E8FD" w:rsidR="00B424B9" w:rsidRDefault="00B424B9" w:rsidP="00B424B9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Access to </w:t>
            </w:r>
            <w:r w:rsidR="00183295">
              <w:rPr>
                <w:rFonts w:cs="Arial"/>
                <w:sz w:val="18"/>
                <w:szCs w:val="18"/>
              </w:rPr>
              <w:t xml:space="preserve">Social skills </w:t>
            </w:r>
            <w:r>
              <w:rPr>
                <w:rFonts w:cs="Arial"/>
                <w:sz w:val="18"/>
                <w:szCs w:val="18"/>
              </w:rPr>
              <w:t>provision</w:t>
            </w:r>
          </w:p>
          <w:p w14:paraId="2A7D5538" w14:textId="62CEF85C" w:rsidR="00E66558" w:rsidRDefault="00E66558">
            <w:pPr>
              <w:pStyle w:val="TableRow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40B3" w14:textId="1651AC4D" w:rsidR="004374A3" w:rsidRDefault="004374A3" w:rsidP="004374A3">
            <w:pPr>
              <w:pStyle w:val="TableRowCentered"/>
              <w:spacing w:before="0" w:after="0"/>
              <w:jc w:val="left"/>
              <w:rPr>
                <w:rFonts w:cs="Arial"/>
                <w:color w:val="auto"/>
                <w:sz w:val="18"/>
                <w:szCs w:val="30"/>
                <w:shd w:val="clear" w:color="auto" w:fill="FAFAFA"/>
              </w:rPr>
            </w:pPr>
            <w:r>
              <w:rPr>
                <w:rFonts w:cs="Arial"/>
                <w:color w:val="auto"/>
                <w:sz w:val="18"/>
                <w:szCs w:val="30"/>
                <w:shd w:val="clear" w:color="auto" w:fill="FAFAFA"/>
              </w:rPr>
              <w:t>Social and emotional learning approaches have a positive impact, on average, of 4 months’ additional progress in academic outcomes over the course of an academic year.</w:t>
            </w:r>
          </w:p>
          <w:p w14:paraId="2A7D5539" w14:textId="12FF535F" w:rsidR="00E66558" w:rsidRDefault="00E66558" w:rsidP="00183295">
            <w:pPr>
              <w:pStyle w:val="TableRowCentered"/>
              <w:spacing w:before="0" w:after="0"/>
              <w:ind w:left="0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21357679" w:rsidR="00E66558" w:rsidRDefault="00966CD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137A" w14:textId="686E1C10" w:rsidR="00B424B9" w:rsidRDefault="00B424B9" w:rsidP="00B424B9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Personal invites to </w:t>
            </w:r>
            <w:r w:rsidR="0018329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attend activities which support parents in knowing how to support their child</w:t>
            </w:r>
          </w:p>
          <w:p w14:paraId="6337722B" w14:textId="3CF159B9" w:rsidR="00B93598" w:rsidRDefault="00B93598" w:rsidP="00B424B9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Regular information (leaflets/letters) to support parents.</w:t>
            </w:r>
          </w:p>
          <w:p w14:paraId="1E5AEEB8" w14:textId="0C6A0FB8" w:rsidR="00183295" w:rsidRDefault="00183295" w:rsidP="00B424B9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Virtual </w:t>
            </w:r>
            <w:r w:rsidR="00B93598">
              <w:rPr>
                <w:rFonts w:cs="Arial"/>
                <w:sz w:val="18"/>
                <w:szCs w:val="18"/>
              </w:rPr>
              <w:t>support posted on website.</w:t>
            </w:r>
          </w:p>
          <w:p w14:paraId="7DF4A292" w14:textId="77777777" w:rsidR="00183295" w:rsidRDefault="00B424B9" w:rsidP="00B424B9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Opportunities to come in and watch </w:t>
            </w:r>
          </w:p>
          <w:p w14:paraId="511139C9" w14:textId="7B1C0B91" w:rsidR="00B424B9" w:rsidRDefault="00B424B9" w:rsidP="00B424B9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interventions </w:t>
            </w:r>
          </w:p>
          <w:p w14:paraId="1CE2C7A3" w14:textId="5BE9B8F2" w:rsidR="00B424B9" w:rsidRDefault="00B424B9" w:rsidP="00B424B9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Stay and play </w:t>
            </w:r>
            <w:r w:rsidR="00183295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t>sessions</w:t>
            </w:r>
            <w:r w:rsidR="00B93598">
              <w:rPr>
                <w:rFonts w:cs="Arial"/>
                <w:sz w:val="18"/>
                <w:szCs w:val="18"/>
              </w:rPr>
              <w:t xml:space="preserve"> </w:t>
            </w:r>
          </w:p>
          <w:p w14:paraId="3068F11C" w14:textId="59AC2161" w:rsidR="000B4EFB" w:rsidRDefault="000B4EFB" w:rsidP="00B424B9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SEND Coffee morning</w:t>
            </w:r>
          </w:p>
          <w:p w14:paraId="2A7D553C" w14:textId="4311761B" w:rsidR="00E66558" w:rsidRDefault="00B424B9" w:rsidP="00B93598">
            <w:pPr>
              <w:pStyle w:val="TableRow"/>
              <w:numPr>
                <w:ilvl w:val="0"/>
                <w:numId w:val="18"/>
              </w:numPr>
              <w:rPr>
                <w:i/>
                <w:sz w:val="22"/>
              </w:rPr>
            </w:pPr>
            <w:r>
              <w:rPr>
                <w:rFonts w:cs="Arial"/>
                <w:sz w:val="18"/>
                <w:szCs w:val="18"/>
              </w:rPr>
              <w:t>Learning mentor – family learning activities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720D3223" w:rsidR="00E66558" w:rsidRDefault="00B424B9">
            <w:pPr>
              <w:pStyle w:val="TableRowCentered"/>
              <w:jc w:val="left"/>
              <w:rPr>
                <w:sz w:val="22"/>
              </w:rPr>
            </w:pPr>
            <w:r w:rsidRPr="002633A2">
              <w:rPr>
                <w:rFonts w:cs="Arial"/>
                <w:sz w:val="18"/>
                <w:shd w:val="clear" w:color="auto" w:fill="FFFFFF"/>
              </w:rPr>
              <w:t xml:space="preserve">Two recent meta-analyses from the USA suggested that increasing parental engagement in primary and secondary schools had on average two to three months’ positive impact. </w:t>
            </w:r>
            <w:r>
              <w:rPr>
                <w:rFonts w:cs="Arial"/>
                <w:sz w:val="18"/>
                <w:shd w:val="clear" w:color="auto" w:fill="FFFFFF"/>
              </w:rPr>
              <w:t>(EEF)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57623AED" w:rsidR="00E66558" w:rsidRDefault="00966CD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4930A0C8" w14:textId="2F5D5006" w:rsidR="0012213F" w:rsidRDefault="009D71E8" w:rsidP="0012213F">
      <w:pPr>
        <w:rPr>
          <w:i/>
          <w:i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Total budgeted cost: £ </w:t>
      </w:r>
      <w:r w:rsidR="00500752">
        <w:rPr>
          <w:i/>
          <w:iCs/>
          <w:color w:val="104F75"/>
          <w:sz w:val="28"/>
          <w:szCs w:val="28"/>
        </w:rPr>
        <w:t>75,105</w:t>
      </w:r>
    </w:p>
    <w:p w14:paraId="6685E6FA" w14:textId="29D3BD70" w:rsidR="0012213F" w:rsidRDefault="0012213F" w:rsidP="0012213F">
      <w:pPr>
        <w:rPr>
          <w:i/>
          <w:iCs/>
          <w:color w:val="104F75"/>
          <w:sz w:val="28"/>
          <w:szCs w:val="28"/>
        </w:rPr>
      </w:pPr>
    </w:p>
    <w:p w14:paraId="3B174190" w14:textId="063AFCEB" w:rsidR="00500752" w:rsidRDefault="00500752" w:rsidP="0012213F">
      <w:pPr>
        <w:rPr>
          <w:i/>
          <w:iCs/>
          <w:color w:val="104F75"/>
          <w:sz w:val="28"/>
          <w:szCs w:val="28"/>
        </w:rPr>
      </w:pPr>
    </w:p>
    <w:p w14:paraId="2005816A" w14:textId="0E428246" w:rsidR="00500752" w:rsidRDefault="00500752" w:rsidP="0012213F">
      <w:pPr>
        <w:rPr>
          <w:i/>
          <w:iCs/>
          <w:color w:val="104F75"/>
          <w:sz w:val="28"/>
          <w:szCs w:val="28"/>
        </w:rPr>
      </w:pPr>
    </w:p>
    <w:p w14:paraId="288C64D7" w14:textId="2D05426E" w:rsidR="00500752" w:rsidRDefault="00500752" w:rsidP="0012213F">
      <w:pPr>
        <w:rPr>
          <w:i/>
          <w:iCs/>
          <w:color w:val="104F75"/>
          <w:sz w:val="28"/>
          <w:szCs w:val="28"/>
        </w:rPr>
      </w:pPr>
    </w:p>
    <w:p w14:paraId="3DD243E3" w14:textId="468331B5" w:rsidR="00500752" w:rsidRDefault="00500752" w:rsidP="0012213F">
      <w:pPr>
        <w:rPr>
          <w:i/>
          <w:iCs/>
          <w:color w:val="104F75"/>
          <w:sz w:val="28"/>
          <w:szCs w:val="28"/>
        </w:rPr>
      </w:pPr>
    </w:p>
    <w:p w14:paraId="3216C937" w14:textId="2F32225E" w:rsidR="00500752" w:rsidRDefault="00500752" w:rsidP="0012213F">
      <w:pPr>
        <w:rPr>
          <w:i/>
          <w:iCs/>
          <w:color w:val="104F75"/>
          <w:sz w:val="28"/>
          <w:szCs w:val="28"/>
        </w:rPr>
      </w:pPr>
    </w:p>
    <w:p w14:paraId="315D2C64" w14:textId="5E7CD3AA" w:rsidR="00500752" w:rsidRDefault="00500752" w:rsidP="0012213F">
      <w:pPr>
        <w:rPr>
          <w:i/>
          <w:iCs/>
          <w:color w:val="104F75"/>
          <w:sz w:val="28"/>
          <w:szCs w:val="28"/>
        </w:rPr>
      </w:pPr>
    </w:p>
    <w:p w14:paraId="75D10AB4" w14:textId="6F949572" w:rsidR="00500752" w:rsidRDefault="00500752" w:rsidP="0012213F">
      <w:pPr>
        <w:rPr>
          <w:i/>
          <w:iCs/>
          <w:color w:val="104F75"/>
          <w:sz w:val="28"/>
          <w:szCs w:val="28"/>
        </w:rPr>
      </w:pPr>
    </w:p>
    <w:bookmarkEnd w:id="15"/>
    <w:bookmarkEnd w:id="16"/>
    <w:bookmarkEnd w:id="17"/>
    <w:sectPr w:rsidR="00500752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1B99" w14:textId="77777777" w:rsidR="007C2F04" w:rsidRDefault="007C2F04">
      <w:pPr>
        <w:spacing w:after="0" w:line="240" w:lineRule="auto"/>
      </w:pPr>
      <w:r>
        <w:separator/>
      </w:r>
    </w:p>
  </w:endnote>
  <w:endnote w:type="continuationSeparator" w:id="0">
    <w:p w14:paraId="183EE776" w14:textId="77777777" w:rsidR="007C2F04" w:rsidRDefault="007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33DD9A0E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6C4DC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9D76" w14:textId="77777777" w:rsidR="007C2F04" w:rsidRDefault="007C2F04">
      <w:pPr>
        <w:spacing w:after="0" w:line="240" w:lineRule="auto"/>
      </w:pPr>
      <w:r>
        <w:separator/>
      </w:r>
    </w:p>
  </w:footnote>
  <w:footnote w:type="continuationSeparator" w:id="0">
    <w:p w14:paraId="5021A7ED" w14:textId="77777777" w:rsidR="007C2F04" w:rsidRDefault="007C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77777777" w:rsidR="005E28A4" w:rsidRDefault="00876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3C"/>
    <w:multiLevelType w:val="hybridMultilevel"/>
    <w:tmpl w:val="764C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FA37FE8"/>
    <w:multiLevelType w:val="hybridMultilevel"/>
    <w:tmpl w:val="5764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ED67522"/>
    <w:multiLevelType w:val="hybridMultilevel"/>
    <w:tmpl w:val="DE66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6A3FD7"/>
    <w:multiLevelType w:val="hybridMultilevel"/>
    <w:tmpl w:val="9510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92612BE"/>
    <w:multiLevelType w:val="hybridMultilevel"/>
    <w:tmpl w:val="05EA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5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6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B217869"/>
    <w:multiLevelType w:val="hybridMultilevel"/>
    <w:tmpl w:val="2148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12"/>
  </w:num>
  <w:num w:numId="8">
    <w:abstractNumId w:val="17"/>
  </w:num>
  <w:num w:numId="9">
    <w:abstractNumId w:val="15"/>
  </w:num>
  <w:num w:numId="10">
    <w:abstractNumId w:val="14"/>
  </w:num>
  <w:num w:numId="11">
    <w:abstractNumId w:val="3"/>
  </w:num>
  <w:num w:numId="12">
    <w:abstractNumId w:val="16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22766"/>
    <w:rsid w:val="0004375A"/>
    <w:rsid w:val="00066B73"/>
    <w:rsid w:val="000A0895"/>
    <w:rsid w:val="000B4EFB"/>
    <w:rsid w:val="000D76D6"/>
    <w:rsid w:val="00120AB1"/>
    <w:rsid w:val="0012213F"/>
    <w:rsid w:val="00147C87"/>
    <w:rsid w:val="00183295"/>
    <w:rsid w:val="001A3D9D"/>
    <w:rsid w:val="00234AF4"/>
    <w:rsid w:val="002B71C2"/>
    <w:rsid w:val="002E4569"/>
    <w:rsid w:val="003743E4"/>
    <w:rsid w:val="003F2E7F"/>
    <w:rsid w:val="004044AA"/>
    <w:rsid w:val="00425C31"/>
    <w:rsid w:val="004374A3"/>
    <w:rsid w:val="0049507B"/>
    <w:rsid w:val="004E4EE2"/>
    <w:rsid w:val="004F4363"/>
    <w:rsid w:val="00500752"/>
    <w:rsid w:val="00515CDD"/>
    <w:rsid w:val="00515D32"/>
    <w:rsid w:val="0060057F"/>
    <w:rsid w:val="006076FB"/>
    <w:rsid w:val="00651828"/>
    <w:rsid w:val="00654908"/>
    <w:rsid w:val="006919A7"/>
    <w:rsid w:val="006976BC"/>
    <w:rsid w:val="006C4DC7"/>
    <w:rsid w:val="006E7FB1"/>
    <w:rsid w:val="007128AE"/>
    <w:rsid w:val="00717EC0"/>
    <w:rsid w:val="00741B9E"/>
    <w:rsid w:val="00765B16"/>
    <w:rsid w:val="007C2F04"/>
    <w:rsid w:val="00814DFE"/>
    <w:rsid w:val="00864D16"/>
    <w:rsid w:val="008766AD"/>
    <w:rsid w:val="008E1A05"/>
    <w:rsid w:val="008E71A7"/>
    <w:rsid w:val="00966CD0"/>
    <w:rsid w:val="009807D0"/>
    <w:rsid w:val="009D71E8"/>
    <w:rsid w:val="009E0FFB"/>
    <w:rsid w:val="009F3DB0"/>
    <w:rsid w:val="00A41AF1"/>
    <w:rsid w:val="00A70BEE"/>
    <w:rsid w:val="00AF623A"/>
    <w:rsid w:val="00B424B9"/>
    <w:rsid w:val="00B7059E"/>
    <w:rsid w:val="00B93598"/>
    <w:rsid w:val="00B96FEB"/>
    <w:rsid w:val="00BC7360"/>
    <w:rsid w:val="00BD52DB"/>
    <w:rsid w:val="00BD5456"/>
    <w:rsid w:val="00BE7C23"/>
    <w:rsid w:val="00C26C7E"/>
    <w:rsid w:val="00C473F0"/>
    <w:rsid w:val="00CB3806"/>
    <w:rsid w:val="00D2082B"/>
    <w:rsid w:val="00D33FE5"/>
    <w:rsid w:val="00D70EF9"/>
    <w:rsid w:val="00E44A41"/>
    <w:rsid w:val="00E66558"/>
    <w:rsid w:val="00F138C3"/>
    <w:rsid w:val="00F40BE8"/>
    <w:rsid w:val="00F628F1"/>
    <w:rsid w:val="00F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table" w:styleId="TableGrid">
    <w:name w:val="Table Grid"/>
    <w:basedOn w:val="TableNormal"/>
    <w:uiPriority w:val="39"/>
    <w:rsid w:val="0012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J Langtree RLI</cp:lastModifiedBy>
  <cp:revision>2</cp:revision>
  <cp:lastPrinted>2022-11-01T10:30:00Z</cp:lastPrinted>
  <dcterms:created xsi:type="dcterms:W3CDTF">2022-12-15T10:23:00Z</dcterms:created>
  <dcterms:modified xsi:type="dcterms:W3CDTF">2022-12-15T10:23:00Z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